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0"/>
          <w:tab w:val="right" w:pos="13323"/>
        </w:tabs>
        <w:spacing w:after="0"/>
        <w:rPr>
          <w:rFonts w:hint="default" w:ascii="Arial" w:hAnsi="Arial" w:eastAsia="宋体" w:cs="Arial"/>
          <w:b/>
          <w:sz w:val="24"/>
          <w:szCs w:val="24"/>
          <w:lang w:val="en-US" w:eastAsia="zh-CN"/>
        </w:rPr>
      </w:pPr>
      <w:bookmarkStart w:id="0" w:name="DocumentFor"/>
      <w:bookmarkEnd w:id="0"/>
      <w:bookmarkStart w:id="1" w:name="Title"/>
      <w:bookmarkEnd w:id="1"/>
      <w:bookmarkStart w:id="2" w:name="OLE_LINK5"/>
      <w:bookmarkStart w:id="3" w:name="OLE_LINK6"/>
      <w:r>
        <w:rPr>
          <w:rFonts w:ascii="Arial" w:hAnsi="Arial" w:cs="Arial"/>
          <w:b/>
          <w:sz w:val="24"/>
          <w:szCs w:val="24"/>
        </w:rPr>
        <w:t>3GPP TSG-RAN WG4 Meeting #</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3</w:t>
      </w:r>
      <w:r>
        <w:rPr>
          <w:rFonts w:ascii="Arial" w:hAnsi="Arial" w:cs="Arial"/>
          <w:b/>
          <w:sz w:val="24"/>
          <w:szCs w:val="24"/>
        </w:rPr>
        <w:t>-e</w:t>
      </w:r>
      <w:r>
        <w:rPr>
          <w:rFonts w:ascii="Arial" w:hAnsi="Arial" w:cs="Arial"/>
          <w:b/>
          <w:sz w:val="24"/>
          <w:szCs w:val="24"/>
        </w:rPr>
        <w:tab/>
      </w:r>
      <w:r>
        <w:rPr>
          <w:rFonts w:hint="eastAsia" w:ascii="Arial" w:hAnsi="Arial" w:cs="Arial"/>
          <w:b/>
          <w:color w:val="000000"/>
          <w:sz w:val="24"/>
          <w:szCs w:val="24"/>
        </w:rPr>
        <w:t>R4-2208724</w:t>
      </w:r>
      <w:bookmarkStart w:id="4" w:name="_GoBack"/>
      <w:bookmarkEnd w:id="4"/>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cs="Arial"/>
          <w:b/>
          <w:sz w:val="24"/>
          <w:szCs w:val="24"/>
          <w:lang w:eastAsia="zh-CN"/>
        </w:rPr>
        <w:t>Electronic Meeting, May 09 – May 20, 2022</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Discussions on RRM measurement relaxations for RedCap UEs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9.19.3.3</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1"/>
        </w:rPr>
        <w:t>ductio</w:t>
      </w:r>
      <w:r>
        <w:rPr>
          <w:rFonts w:ascii="Arial" w:hAnsi="Arial" w:eastAsia="宋体" w:cs="Times New Roman"/>
          <w:sz w:val="36"/>
          <w:szCs w:val="20"/>
          <w:lang w:val="en-GB"/>
        </w:rPr>
        <w:t>n</w:t>
      </w:r>
    </w:p>
    <w:p>
      <w:pPr>
        <w:rPr>
          <w:rFonts w:hint="default" w:eastAsia="宋体"/>
          <w:sz w:val="22"/>
          <w:szCs w:val="22"/>
          <w:lang w:val="en-US" w:eastAsia="zh-CN"/>
        </w:rPr>
      </w:pPr>
      <w:r>
        <w:rPr>
          <w:rFonts w:hint="eastAsia" w:eastAsia="宋体"/>
          <w:sz w:val="22"/>
          <w:szCs w:val="22"/>
          <w:lang w:val="en-US" w:eastAsia="zh-CN"/>
        </w:rPr>
        <w:t xml:space="preserve">In RAN4 102-e, there were discussions on the RRM relaxations due to reduced capability UEs. In the WF [1] some tentative agreement has been captured to this aspect. </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rPr>
                <w:b/>
                <w:color w:val="0070C0"/>
                <w:u w:val="single"/>
                <w:lang w:eastAsia="ko-KR"/>
              </w:rPr>
            </w:pPr>
            <w:r>
              <w:rPr>
                <w:b/>
                <w:color w:val="0070C0"/>
                <w:u w:val="single"/>
                <w:lang w:eastAsia="ko-KR"/>
              </w:rPr>
              <w:t>Issue 2-2-1: Scaling factor value when Rel-17 single criteria (stationary) is satisfied</w:t>
            </w:r>
          </w:p>
          <w:p>
            <w:pPr>
              <w:pStyle w:val="26"/>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1: 8 (Apple)</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2: 4 (Ericsson Huawei CMCC)</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3: 6 (oppo Nokia vivo Apple xiaomi MTK Nokia QC)</w:t>
            </w:r>
          </w:p>
          <w:p>
            <w:pPr>
              <w:spacing w:before="240"/>
              <w:rPr>
                <w:color w:val="0070C0"/>
                <w:lang w:eastAsia="zh-CN"/>
              </w:rPr>
            </w:pPr>
            <w:r>
              <w:rPr>
                <w:color w:val="0070C0"/>
                <w:lang w:eastAsia="zh-CN"/>
              </w:rPr>
              <w:t>Agreement: option 3</w:t>
            </w:r>
          </w:p>
          <w:p>
            <w:pPr>
              <w:rPr>
                <w:b/>
                <w:color w:val="0070C0"/>
                <w:u w:val="single"/>
                <w:lang w:eastAsia="ko-KR"/>
              </w:rPr>
            </w:pPr>
            <w:r>
              <w:rPr>
                <w:b/>
                <w:color w:val="0070C0"/>
                <w:u w:val="single"/>
                <w:lang w:eastAsia="ko-KR"/>
              </w:rPr>
              <w:t>Issue 2-2-2: The value of the one fixed long measurement period when both Rel-17 criteria are satisfied</w:t>
            </w:r>
          </w:p>
          <w:p>
            <w:pPr>
              <w:pStyle w:val="26"/>
              <w:numPr>
                <w:ilvl w:val="0"/>
                <w:numId w:val="6"/>
              </w:numPr>
              <w:overflowPunct/>
              <w:autoSpaceDE/>
              <w:autoSpaceDN/>
              <w:adjustRightInd/>
              <w:spacing w:after="120" w:line="240" w:lineRule="auto"/>
              <w:ind w:left="720" w:firstLineChars="0"/>
              <w:textAlignment w:val="auto"/>
              <w:rPr>
                <w:rFonts w:eastAsia="宋体"/>
                <w:color w:val="0070C0"/>
                <w:szCs w:val="24"/>
                <w:lang w:eastAsia="zh-CN"/>
              </w:rPr>
            </w:pPr>
            <w:r>
              <w:rPr>
                <w:rFonts w:eastAsia="宋体"/>
                <w:color w:val="0070C0"/>
                <w:szCs w:val="24"/>
                <w:lang w:eastAsia="zh-CN"/>
              </w:rPr>
              <w:t>Proposals</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1: 8 hours (Apple MTK xiaomi QC)</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2: 2 hours (Huawei CMCC Ericsson Nokia)</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3: 4 hours (vivo Apple xiaomi oppo)</w:t>
            </w:r>
          </w:p>
          <w:p>
            <w:pPr>
              <w:pStyle w:val="26"/>
              <w:numPr>
                <w:ilvl w:val="1"/>
                <w:numId w:val="6"/>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color w:val="0070C0"/>
                <w:szCs w:val="24"/>
                <w:lang w:eastAsia="zh-CN"/>
              </w:rPr>
              <w:t>Option 4: 3 hours (Nokia)</w:t>
            </w:r>
          </w:p>
          <w:p>
            <w:pPr>
              <w:spacing w:before="240"/>
              <w:rPr>
                <w:rFonts w:hint="eastAsia"/>
                <w:bCs/>
                <w:color w:val="0070C0"/>
                <w:lang w:val="en-US" w:eastAsia="zh-CN"/>
              </w:rPr>
            </w:pPr>
            <w:r>
              <w:rPr>
                <w:color w:val="0070C0"/>
                <w:lang w:eastAsia="zh-CN"/>
              </w:rPr>
              <w:t>Agreement: No consensus</w:t>
            </w:r>
          </w:p>
        </w:tc>
      </w:tr>
    </w:tbl>
    <w:p>
      <w:pPr>
        <w:pStyle w:val="36"/>
        <w:numPr>
          <w:ilvl w:val="0"/>
          <w:numId w:val="0"/>
        </w:numPr>
        <w:ind w:leftChars="0"/>
        <w:rPr>
          <w:rFonts w:hint="eastAsia"/>
          <w:b w:val="0"/>
          <w:bCs/>
          <w:sz w:val="22"/>
          <w:szCs w:val="22"/>
          <w:lang w:val="en-US" w:eastAsia="zh-CN"/>
        </w:rPr>
      </w:pPr>
    </w:p>
    <w:p>
      <w:pPr>
        <w:pStyle w:val="36"/>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issues listed above and provide our views.</w:t>
      </w:r>
    </w:p>
    <w:p>
      <w:pPr>
        <w:pStyle w:val="28"/>
        <w:jc w:val="both"/>
        <w:rPr>
          <w:rFonts w:hint="default" w:eastAsia="宋体"/>
          <w:lang w:val="en-US" w:eastAsia="zh-CN"/>
        </w:rPr>
      </w:pPr>
      <w:r>
        <w:t>2</w:t>
      </w:r>
      <w:r>
        <w:tab/>
      </w:r>
      <w:r>
        <w:rPr>
          <w:rFonts w:hint="eastAsia"/>
          <w:lang w:val="en-US" w:eastAsia="zh-CN"/>
        </w:rPr>
        <w:t>Discussions</w:t>
      </w:r>
    </w:p>
    <w:p>
      <w:pPr>
        <w:rPr>
          <w:rFonts w:hint="default" w:eastAsia="宋体"/>
          <w:b w:val="0"/>
          <w:bCs/>
          <w:color w:val="auto"/>
          <w:sz w:val="22"/>
          <w:szCs w:val="22"/>
          <w:u w:val="none"/>
          <w:lang w:val="en-US" w:eastAsia="zh-CN"/>
        </w:rPr>
      </w:pPr>
      <w:r>
        <w:rPr>
          <w:rFonts w:hint="eastAsia" w:eastAsia="宋体"/>
          <w:b w:val="0"/>
          <w:bCs/>
          <w:color w:val="auto"/>
          <w:sz w:val="22"/>
          <w:szCs w:val="22"/>
          <w:u w:val="none"/>
          <w:lang w:val="en-US" w:eastAsia="zh-CN"/>
        </w:rPr>
        <w:t>According to the previous RAN2 LS, a new threshold will be introduced, which is the background info of the following discussions.</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rPr>
          <w:rFonts w:hint="default" w:eastAsia="宋体"/>
          <w:b/>
          <w:color w:val="0070C0"/>
          <w:sz w:val="22"/>
          <w:szCs w:val="22"/>
          <w:u w:val="single"/>
          <w:lang w:val="en-US" w:eastAsia="zh-CN"/>
        </w:rPr>
      </w:pPr>
    </w:p>
    <w:p>
      <w:pPr>
        <w:rPr>
          <w:rFonts w:hint="eastAsia"/>
          <w:b w:val="0"/>
          <w:bCs/>
          <w:sz w:val="22"/>
          <w:szCs w:val="22"/>
          <w:lang w:val="en-US" w:eastAsia="zh-CN"/>
        </w:rPr>
      </w:pPr>
      <w:r>
        <w:rPr>
          <w:b/>
          <w:color w:val="0070C0"/>
          <w:u w:val="single"/>
          <w:lang w:eastAsia="ko-KR"/>
        </w:rPr>
        <w:t>Issue 2-2-1: Scaling factor value when Rel-17 single criteria (stationary) is satisfied</w:t>
      </w:r>
    </w:p>
    <w:p>
      <w:pPr>
        <w:rPr>
          <w:rFonts w:hint="default"/>
          <w:b w:val="0"/>
          <w:bCs/>
          <w:sz w:val="22"/>
          <w:szCs w:val="22"/>
          <w:lang w:val="en-US" w:eastAsia="zh-CN"/>
        </w:rPr>
      </w:pPr>
      <w:r>
        <w:rPr>
          <w:rFonts w:hint="eastAsia"/>
          <w:b w:val="0"/>
          <w:bCs/>
          <w:sz w:val="22"/>
          <w:szCs w:val="22"/>
          <w:lang w:val="en-US" w:eastAsia="zh-CN"/>
        </w:rPr>
        <w:t>When a single criteria is met then the scaling factor shall not be too large in this case. The idea behind this scaling factor is to enable power saving for RedCap UEs, which is desirable, but not so much at a cost of much larger delays for RRM measurements. A smaller value is needed to balance the RRM measurement delay and power saving gain.</w:t>
      </w:r>
    </w:p>
    <w:p>
      <w:pPr>
        <w:pStyle w:val="36"/>
        <w:rPr>
          <w:rFonts w:hint="eastAsia" w:eastAsia="宋体"/>
          <w:color w:val="auto"/>
          <w:sz w:val="22"/>
          <w:szCs w:val="22"/>
          <w:lang w:val="en-US" w:eastAsia="zh-CN"/>
        </w:rPr>
      </w:pPr>
      <w:r>
        <w:rPr>
          <w:rFonts w:hint="eastAsia"/>
          <w:b/>
          <w:bCs w:val="0"/>
          <w:sz w:val="22"/>
          <w:szCs w:val="22"/>
          <w:lang w:val="en-US" w:eastAsia="zh-CN"/>
        </w:rPr>
        <w:t>Scaling factor value is 4 when Rel-17 single criteria (stationary) is satisfied.</w:t>
      </w:r>
    </w:p>
    <w:p>
      <w:pPr>
        <w:rPr>
          <w:rFonts w:hint="eastAsia"/>
          <w:b w:val="0"/>
          <w:bCs/>
          <w:sz w:val="22"/>
          <w:szCs w:val="22"/>
          <w:lang w:val="en-US" w:eastAsia="zh-CN"/>
        </w:rPr>
      </w:pPr>
      <w:r>
        <w:rPr>
          <w:b/>
          <w:color w:val="0070C0"/>
          <w:u w:val="single"/>
          <w:lang w:eastAsia="ko-KR"/>
        </w:rPr>
        <w:t>Issue 2-2-2: The value of the one fixed long measurement period when both Rel-17 criteria are satisfied</w:t>
      </w:r>
    </w:p>
    <w:p>
      <w:pPr>
        <w:rPr>
          <w:rFonts w:hint="eastAsia"/>
          <w:b w:val="0"/>
          <w:bCs/>
          <w:sz w:val="22"/>
          <w:szCs w:val="22"/>
          <w:lang w:val="en-US" w:eastAsia="zh-CN"/>
        </w:rPr>
      </w:pPr>
      <w:r>
        <w:rPr>
          <w:rFonts w:hint="eastAsia"/>
          <w:b w:val="0"/>
          <w:bCs/>
          <w:sz w:val="22"/>
          <w:szCs w:val="22"/>
          <w:lang w:val="en-US" w:eastAsia="zh-CN"/>
        </w:rPr>
        <w:t>When both of the relaxation criteria are met, the options from last meeting were all quite long enough in our view. Considering that RedCap is different from NB-IoT type of device which usually doesn</w:t>
      </w:r>
      <w:r>
        <w:rPr>
          <w:rFonts w:hint="default"/>
          <w:b w:val="0"/>
          <w:bCs/>
          <w:sz w:val="22"/>
          <w:szCs w:val="22"/>
          <w:lang w:val="en-US" w:eastAsia="zh-CN"/>
        </w:rPr>
        <w:t>’</w:t>
      </w:r>
      <w:r>
        <w:rPr>
          <w:rFonts w:hint="eastAsia"/>
          <w:b w:val="0"/>
          <w:bCs/>
          <w:sz w:val="22"/>
          <w:szCs w:val="22"/>
          <w:lang w:val="en-US" w:eastAsia="zh-CN"/>
        </w:rPr>
        <w:t>t move, mobility is expected (even low mobility) and thus, RRM measurement is also critical for RedCap UEs.</w:t>
      </w:r>
    </w:p>
    <w:p>
      <w:pPr>
        <w:rPr>
          <w:rFonts w:hint="default"/>
          <w:b w:val="0"/>
          <w:bCs/>
          <w:sz w:val="22"/>
          <w:szCs w:val="22"/>
          <w:lang w:val="en-US" w:eastAsia="zh-CN"/>
        </w:rPr>
      </w:pPr>
      <w:r>
        <w:rPr>
          <w:rFonts w:hint="eastAsia"/>
          <w:b w:val="0"/>
          <w:bCs/>
          <w:sz w:val="22"/>
          <w:szCs w:val="22"/>
          <w:lang w:val="en-US" w:eastAsia="zh-CN"/>
        </w:rPr>
        <w:t>Based on this thinking, we don</w:t>
      </w:r>
      <w:r>
        <w:rPr>
          <w:rFonts w:hint="default"/>
          <w:b w:val="0"/>
          <w:bCs/>
          <w:sz w:val="22"/>
          <w:szCs w:val="22"/>
          <w:lang w:val="en-US" w:eastAsia="zh-CN"/>
        </w:rPr>
        <w:t>’</w:t>
      </w:r>
      <w:r>
        <w:rPr>
          <w:rFonts w:hint="eastAsia"/>
          <w:b w:val="0"/>
          <w:bCs/>
          <w:sz w:val="22"/>
          <w:szCs w:val="22"/>
          <w:lang w:val="en-US" w:eastAsia="zh-CN"/>
        </w:rPr>
        <w:t>t think a large value shall be adopted.</w:t>
      </w:r>
    </w:p>
    <w:p>
      <w:pPr>
        <w:pStyle w:val="36"/>
        <w:rPr>
          <w:rFonts w:hint="eastAsia" w:eastAsia="宋体"/>
          <w:color w:val="auto"/>
          <w:sz w:val="22"/>
          <w:szCs w:val="22"/>
          <w:lang w:val="en-US" w:eastAsia="zh-CN"/>
        </w:rPr>
      </w:pPr>
      <w:r>
        <w:rPr>
          <w:rFonts w:hint="eastAsia"/>
          <w:b/>
          <w:bCs w:val="0"/>
          <w:sz w:val="22"/>
          <w:szCs w:val="22"/>
          <w:lang w:val="en-US" w:eastAsia="zh-CN"/>
        </w:rPr>
        <w:t>The value of the one fixed long measurement period when both Rel-17 criteria are satisfied is set to 2 hours.</w:t>
      </w:r>
    </w:p>
    <w:p>
      <w:pPr>
        <w:pStyle w:val="28"/>
        <w:jc w:val="both"/>
      </w:pPr>
      <w:r>
        <w:rPr>
          <w:rFonts w:hint="eastAsia"/>
          <w:lang w:val="en-US" w:eastAsia="zh-CN"/>
        </w:rPr>
        <w:t>3</w:t>
      </w:r>
      <w:r>
        <w:tab/>
      </w:r>
      <w:r>
        <w:t>Conclusion</w:t>
      </w:r>
    </w:p>
    <w:p>
      <w:pPr>
        <w:rPr>
          <w:rFonts w:hint="eastAsia"/>
          <w:b w:val="0"/>
          <w:bCs/>
          <w:sz w:val="22"/>
          <w:szCs w:val="22"/>
          <w:lang w:val="en-US" w:eastAsia="zh-CN"/>
        </w:rPr>
      </w:pPr>
      <w:r>
        <w:rPr>
          <w:rFonts w:hint="eastAsia"/>
          <w:b/>
          <w:bCs w:val="0"/>
          <w:sz w:val="22"/>
          <w:szCs w:val="22"/>
          <w:lang w:val="en-US" w:eastAsia="zh-CN"/>
        </w:rPr>
        <w:t xml:space="preserve">Observation 1: </w:t>
      </w:r>
      <w:r>
        <w:rPr>
          <w:rFonts w:hint="eastAsia"/>
          <w:b w:val="0"/>
          <w:bCs/>
          <w:sz w:val="22"/>
          <w:szCs w:val="22"/>
          <w:lang w:val="en-US" w:eastAsia="zh-CN"/>
        </w:rPr>
        <w:t>A new threshold will be introduced in R17, named stationary threshold, and currently only applies to IDLE/INACTIVE Mode. The stationary threshold is based on RSRP and/or RSRQ, and R16 low mobility criterion is taken as a reference.</w:t>
      </w:r>
    </w:p>
    <w:p>
      <w:pPr>
        <w:pStyle w:val="36"/>
        <w:numPr>
          <w:ilvl w:val="0"/>
          <w:numId w:val="0"/>
        </w:numPr>
        <w:ind w:leftChars="0"/>
        <w:rPr>
          <w:rFonts w:hint="eastAsia"/>
          <w:b/>
          <w:bCs w:val="0"/>
          <w:sz w:val="22"/>
          <w:szCs w:val="22"/>
          <w:lang w:val="en-US" w:eastAsia="zh-CN"/>
        </w:rPr>
      </w:pPr>
      <w:r>
        <w:rPr>
          <w:rFonts w:hint="eastAsia"/>
          <w:b/>
          <w:bCs w:val="0"/>
          <w:sz w:val="22"/>
          <w:szCs w:val="22"/>
          <w:lang w:val="en-US" w:eastAsia="zh-CN"/>
        </w:rPr>
        <w:t>Proposal 1: Scaling factor value is 4 when Rel-17 single criteria (stationary) is satisfied.</w:t>
      </w:r>
    </w:p>
    <w:p>
      <w:pPr>
        <w:pStyle w:val="36"/>
        <w:numPr>
          <w:ilvl w:val="0"/>
          <w:numId w:val="0"/>
        </w:numPr>
        <w:ind w:leftChars="0"/>
        <w:rPr>
          <w:rFonts w:hint="default"/>
          <w:b/>
          <w:bCs w:val="0"/>
          <w:lang w:val="en-US" w:eastAsia="zh-CN"/>
        </w:rPr>
      </w:pPr>
      <w:r>
        <w:rPr>
          <w:rFonts w:hint="eastAsia"/>
          <w:b/>
          <w:bCs w:val="0"/>
          <w:sz w:val="22"/>
          <w:szCs w:val="22"/>
          <w:lang w:val="en-US" w:eastAsia="zh-CN"/>
        </w:rPr>
        <w:t>Proposal 2: The value of the one fixed long measurement period when both Rel-17 criteria are satisfied is set to 2 hours.</w:t>
      </w:r>
    </w:p>
    <w:p>
      <w:pPr>
        <w:pStyle w:val="28"/>
        <w:jc w:val="both"/>
      </w:pPr>
      <w:r>
        <w:t>References</w:t>
      </w:r>
    </w:p>
    <w:p>
      <w:pPr>
        <w:numPr>
          <w:ilvl w:val="0"/>
          <w:numId w:val="7"/>
        </w:numPr>
        <w:overflowPunct w:val="0"/>
        <w:autoSpaceDE w:val="0"/>
        <w:autoSpaceDN w:val="0"/>
        <w:adjustRightInd w:val="0"/>
        <w:spacing w:after="120" w:line="240" w:lineRule="auto"/>
        <w:jc w:val="both"/>
        <w:textAlignment w:val="baseline"/>
        <w:rPr>
          <w:rFonts w:hint="default" w:eastAsia="宋体"/>
          <w:sz w:val="22"/>
          <w:szCs w:val="22"/>
          <w:lang w:val="en-US" w:eastAsia="zh-CN"/>
        </w:rPr>
      </w:pPr>
      <w:r>
        <w:rPr>
          <w:rFonts w:hint="eastAsia" w:eastAsia="宋体"/>
          <w:sz w:val="22"/>
          <w:szCs w:val="22"/>
          <w:lang w:val="en-US" w:eastAsia="zh-CN"/>
        </w:rPr>
        <w:t>R4-2206974</w:t>
      </w:r>
    </w:p>
    <w:p>
      <w:pPr>
        <w:numPr>
          <w:ilvl w:val="0"/>
          <w:numId w:val="7"/>
        </w:numPr>
        <w:overflowPunct w:val="0"/>
        <w:autoSpaceDE w:val="0"/>
        <w:autoSpaceDN w:val="0"/>
        <w:adjustRightInd w:val="0"/>
        <w:spacing w:after="120" w:line="240" w:lineRule="auto"/>
        <w:jc w:val="both"/>
        <w:textAlignment w:val="baseline"/>
        <w:rPr>
          <w:rFonts w:hint="eastAsia" w:eastAsia="宋体"/>
          <w:sz w:val="22"/>
          <w:szCs w:val="22"/>
          <w:lang w:val="en-US" w:eastAsia="zh-CN"/>
        </w:rPr>
      </w:pPr>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MS Mincho">
    <w:altName w:val="Yu Gothic UI"/>
    <w:panose1 w:val="02020609040205080304"/>
    <w:charset w:val="80"/>
    <w:family w:val="modern"/>
    <w:pitch w:val="default"/>
    <w:sig w:usb0="00000000" w:usb1="00000000" w:usb2="00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30" w:usb3="00000000" w:csb0="4008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30"/>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6"/>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2"/>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6">
    <w:nsid w:val="70146DC0"/>
    <w:multiLevelType w:val="multilevel"/>
    <w:tmpl w:val="70146DC0"/>
    <w:lvl w:ilvl="0" w:tentative="0">
      <w:start w:val="1"/>
      <w:numFmt w:val="bullet"/>
      <w:pStyle w:val="47"/>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2F6E78"/>
    <w:rsid w:val="016E368C"/>
    <w:rsid w:val="017B5E4B"/>
    <w:rsid w:val="018D054D"/>
    <w:rsid w:val="01FF08B3"/>
    <w:rsid w:val="028676F2"/>
    <w:rsid w:val="02867938"/>
    <w:rsid w:val="02B274E2"/>
    <w:rsid w:val="02BD7990"/>
    <w:rsid w:val="02C25D33"/>
    <w:rsid w:val="030809EC"/>
    <w:rsid w:val="031F43A1"/>
    <w:rsid w:val="037A379D"/>
    <w:rsid w:val="039A1BDA"/>
    <w:rsid w:val="03AE4991"/>
    <w:rsid w:val="03C6506D"/>
    <w:rsid w:val="03EB68E0"/>
    <w:rsid w:val="03F37217"/>
    <w:rsid w:val="04394A7A"/>
    <w:rsid w:val="046B1F2F"/>
    <w:rsid w:val="04C77D0A"/>
    <w:rsid w:val="04D5204C"/>
    <w:rsid w:val="051F0641"/>
    <w:rsid w:val="059B61E4"/>
    <w:rsid w:val="05A86143"/>
    <w:rsid w:val="05D42FA6"/>
    <w:rsid w:val="06105DAC"/>
    <w:rsid w:val="066957D5"/>
    <w:rsid w:val="068A29F7"/>
    <w:rsid w:val="069766CC"/>
    <w:rsid w:val="07432934"/>
    <w:rsid w:val="07502CA2"/>
    <w:rsid w:val="07654F8B"/>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966BC"/>
    <w:rsid w:val="0C2A1653"/>
    <w:rsid w:val="0C3C5307"/>
    <w:rsid w:val="0C3E160C"/>
    <w:rsid w:val="0C56263C"/>
    <w:rsid w:val="0C5E2B8A"/>
    <w:rsid w:val="0D102274"/>
    <w:rsid w:val="0D396824"/>
    <w:rsid w:val="0D7C260E"/>
    <w:rsid w:val="0DA958CA"/>
    <w:rsid w:val="0DF104D3"/>
    <w:rsid w:val="0E1C586B"/>
    <w:rsid w:val="0E2D1B5C"/>
    <w:rsid w:val="0E5D5336"/>
    <w:rsid w:val="0E8A024B"/>
    <w:rsid w:val="0ED138E6"/>
    <w:rsid w:val="0EE71DE1"/>
    <w:rsid w:val="0F130B06"/>
    <w:rsid w:val="0F67780F"/>
    <w:rsid w:val="0F8F3C2A"/>
    <w:rsid w:val="0FA9435B"/>
    <w:rsid w:val="0FB648CB"/>
    <w:rsid w:val="0FD0731A"/>
    <w:rsid w:val="0FF1533A"/>
    <w:rsid w:val="0FFE0AFA"/>
    <w:rsid w:val="101332A2"/>
    <w:rsid w:val="106E1BEC"/>
    <w:rsid w:val="10732202"/>
    <w:rsid w:val="10860ED5"/>
    <w:rsid w:val="10AA3C13"/>
    <w:rsid w:val="10CA41CF"/>
    <w:rsid w:val="10CD0B75"/>
    <w:rsid w:val="110C4D24"/>
    <w:rsid w:val="11226186"/>
    <w:rsid w:val="11283655"/>
    <w:rsid w:val="113B0066"/>
    <w:rsid w:val="11F71F3A"/>
    <w:rsid w:val="11FC7DAB"/>
    <w:rsid w:val="122017FC"/>
    <w:rsid w:val="12753179"/>
    <w:rsid w:val="128409CA"/>
    <w:rsid w:val="12BB3A94"/>
    <w:rsid w:val="12EF585C"/>
    <w:rsid w:val="13262572"/>
    <w:rsid w:val="13406D8C"/>
    <w:rsid w:val="136D11EC"/>
    <w:rsid w:val="137D50D6"/>
    <w:rsid w:val="139B3B65"/>
    <w:rsid w:val="13A62830"/>
    <w:rsid w:val="13D36053"/>
    <w:rsid w:val="13ED648B"/>
    <w:rsid w:val="13F75352"/>
    <w:rsid w:val="141E7377"/>
    <w:rsid w:val="14220722"/>
    <w:rsid w:val="14631685"/>
    <w:rsid w:val="14714CFD"/>
    <w:rsid w:val="1480544B"/>
    <w:rsid w:val="14B36B91"/>
    <w:rsid w:val="14DE3D1B"/>
    <w:rsid w:val="15DD3861"/>
    <w:rsid w:val="16222725"/>
    <w:rsid w:val="162900B5"/>
    <w:rsid w:val="1634239A"/>
    <w:rsid w:val="16394032"/>
    <w:rsid w:val="164F667E"/>
    <w:rsid w:val="165D0583"/>
    <w:rsid w:val="16654289"/>
    <w:rsid w:val="16BA6C12"/>
    <w:rsid w:val="16CB37AF"/>
    <w:rsid w:val="16DB79C9"/>
    <w:rsid w:val="16E74113"/>
    <w:rsid w:val="16F55CC6"/>
    <w:rsid w:val="17141F2D"/>
    <w:rsid w:val="176F5C05"/>
    <w:rsid w:val="17A076C4"/>
    <w:rsid w:val="17A62BCE"/>
    <w:rsid w:val="17E12498"/>
    <w:rsid w:val="17E826AB"/>
    <w:rsid w:val="17ED54B6"/>
    <w:rsid w:val="183A1D2E"/>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336FF5"/>
    <w:rsid w:val="1C525206"/>
    <w:rsid w:val="1C5E2F54"/>
    <w:rsid w:val="1CA0799D"/>
    <w:rsid w:val="1CB80D82"/>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512C04"/>
    <w:rsid w:val="1F711839"/>
    <w:rsid w:val="1F8A172B"/>
    <w:rsid w:val="1FA564C4"/>
    <w:rsid w:val="200D067C"/>
    <w:rsid w:val="20811B82"/>
    <w:rsid w:val="20A662B2"/>
    <w:rsid w:val="21091739"/>
    <w:rsid w:val="211451D0"/>
    <w:rsid w:val="211B0B99"/>
    <w:rsid w:val="21402B64"/>
    <w:rsid w:val="2151075A"/>
    <w:rsid w:val="2187422D"/>
    <w:rsid w:val="219E74A3"/>
    <w:rsid w:val="22271C95"/>
    <w:rsid w:val="22503B64"/>
    <w:rsid w:val="22571B82"/>
    <w:rsid w:val="22843CEF"/>
    <w:rsid w:val="22920D1D"/>
    <w:rsid w:val="22C0245E"/>
    <w:rsid w:val="22DF0545"/>
    <w:rsid w:val="231C53C0"/>
    <w:rsid w:val="23514077"/>
    <w:rsid w:val="236A351B"/>
    <w:rsid w:val="23855295"/>
    <w:rsid w:val="238F59E1"/>
    <w:rsid w:val="23B20773"/>
    <w:rsid w:val="23CF6D67"/>
    <w:rsid w:val="23FF1EED"/>
    <w:rsid w:val="248F188B"/>
    <w:rsid w:val="24BD0518"/>
    <w:rsid w:val="24E91488"/>
    <w:rsid w:val="25077EC5"/>
    <w:rsid w:val="256A021C"/>
    <w:rsid w:val="25830F3A"/>
    <w:rsid w:val="25962669"/>
    <w:rsid w:val="25C20278"/>
    <w:rsid w:val="25C545AD"/>
    <w:rsid w:val="262D62D9"/>
    <w:rsid w:val="26681CAB"/>
    <w:rsid w:val="26717BF4"/>
    <w:rsid w:val="267E5FCE"/>
    <w:rsid w:val="273D6335"/>
    <w:rsid w:val="27572E0B"/>
    <w:rsid w:val="2762235C"/>
    <w:rsid w:val="276537E8"/>
    <w:rsid w:val="27A34066"/>
    <w:rsid w:val="280C272A"/>
    <w:rsid w:val="281B6C69"/>
    <w:rsid w:val="284E33F7"/>
    <w:rsid w:val="287A3770"/>
    <w:rsid w:val="28C759BF"/>
    <w:rsid w:val="290A138C"/>
    <w:rsid w:val="29116F17"/>
    <w:rsid w:val="293606FA"/>
    <w:rsid w:val="29517179"/>
    <w:rsid w:val="29A15110"/>
    <w:rsid w:val="29BA77CB"/>
    <w:rsid w:val="29E7086A"/>
    <w:rsid w:val="2A1219AD"/>
    <w:rsid w:val="2A2B7691"/>
    <w:rsid w:val="2A394321"/>
    <w:rsid w:val="2A572183"/>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CF93A32"/>
    <w:rsid w:val="2D233DAE"/>
    <w:rsid w:val="2D402654"/>
    <w:rsid w:val="2D8E403A"/>
    <w:rsid w:val="2DF9626C"/>
    <w:rsid w:val="2E145F76"/>
    <w:rsid w:val="2EA86D09"/>
    <w:rsid w:val="2ECE747D"/>
    <w:rsid w:val="2F32226B"/>
    <w:rsid w:val="2F376D10"/>
    <w:rsid w:val="2F5624F4"/>
    <w:rsid w:val="2FA231C5"/>
    <w:rsid w:val="306B321F"/>
    <w:rsid w:val="308B65F2"/>
    <w:rsid w:val="30A9337F"/>
    <w:rsid w:val="30F5782F"/>
    <w:rsid w:val="3117229F"/>
    <w:rsid w:val="31395268"/>
    <w:rsid w:val="31584950"/>
    <w:rsid w:val="316D08AD"/>
    <w:rsid w:val="31960AEF"/>
    <w:rsid w:val="31A50177"/>
    <w:rsid w:val="31DD775A"/>
    <w:rsid w:val="31ED10C9"/>
    <w:rsid w:val="320F0A18"/>
    <w:rsid w:val="32351CB2"/>
    <w:rsid w:val="324554E5"/>
    <w:rsid w:val="325D2B5A"/>
    <w:rsid w:val="327661FC"/>
    <w:rsid w:val="32B33B5A"/>
    <w:rsid w:val="32EE27B2"/>
    <w:rsid w:val="330230FE"/>
    <w:rsid w:val="33372789"/>
    <w:rsid w:val="333876C2"/>
    <w:rsid w:val="33484A1E"/>
    <w:rsid w:val="335F47E9"/>
    <w:rsid w:val="33FB17D8"/>
    <w:rsid w:val="344175E7"/>
    <w:rsid w:val="346E4104"/>
    <w:rsid w:val="3476470C"/>
    <w:rsid w:val="34D83C16"/>
    <w:rsid w:val="34F42A3D"/>
    <w:rsid w:val="3509315E"/>
    <w:rsid w:val="351A4CC6"/>
    <w:rsid w:val="355F30F6"/>
    <w:rsid w:val="36B70D5C"/>
    <w:rsid w:val="36D10A47"/>
    <w:rsid w:val="36D32B42"/>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4D64E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06D34"/>
    <w:rsid w:val="4231331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0D0A52"/>
    <w:rsid w:val="4D102CB4"/>
    <w:rsid w:val="4D9E609E"/>
    <w:rsid w:val="4DAB4D8C"/>
    <w:rsid w:val="4DD67DB3"/>
    <w:rsid w:val="4E0243C8"/>
    <w:rsid w:val="4E345636"/>
    <w:rsid w:val="4E6139A5"/>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6F625DF"/>
    <w:rsid w:val="577E3F1D"/>
    <w:rsid w:val="57B1137F"/>
    <w:rsid w:val="586B2608"/>
    <w:rsid w:val="5879595C"/>
    <w:rsid w:val="588331BE"/>
    <w:rsid w:val="592D7AE2"/>
    <w:rsid w:val="593554F0"/>
    <w:rsid w:val="59F14505"/>
    <w:rsid w:val="59F967B7"/>
    <w:rsid w:val="5A194DBF"/>
    <w:rsid w:val="5A3078C5"/>
    <w:rsid w:val="5ADF3A74"/>
    <w:rsid w:val="5AE53367"/>
    <w:rsid w:val="5AEE564F"/>
    <w:rsid w:val="5B0B0083"/>
    <w:rsid w:val="5B3565C2"/>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5EB74A3"/>
    <w:rsid w:val="66197BB5"/>
    <w:rsid w:val="66AB371C"/>
    <w:rsid w:val="66AE1192"/>
    <w:rsid w:val="66CA69C3"/>
    <w:rsid w:val="670A1C6F"/>
    <w:rsid w:val="6794708A"/>
    <w:rsid w:val="67CE0CE2"/>
    <w:rsid w:val="67DA4215"/>
    <w:rsid w:val="67E42DFA"/>
    <w:rsid w:val="681D58BA"/>
    <w:rsid w:val="683C7D70"/>
    <w:rsid w:val="68EB3ADC"/>
    <w:rsid w:val="69240005"/>
    <w:rsid w:val="69462386"/>
    <w:rsid w:val="69C96ADD"/>
    <w:rsid w:val="69DC5A3B"/>
    <w:rsid w:val="69E50464"/>
    <w:rsid w:val="6A2F06BE"/>
    <w:rsid w:val="6A7016FE"/>
    <w:rsid w:val="6AFC6812"/>
    <w:rsid w:val="6B5E2EC6"/>
    <w:rsid w:val="6C42065A"/>
    <w:rsid w:val="6C6F44FD"/>
    <w:rsid w:val="6C9E7796"/>
    <w:rsid w:val="6CB759F8"/>
    <w:rsid w:val="6CD4731D"/>
    <w:rsid w:val="6D0E374B"/>
    <w:rsid w:val="6D121910"/>
    <w:rsid w:val="6D3205F0"/>
    <w:rsid w:val="6D4C048E"/>
    <w:rsid w:val="6D862B60"/>
    <w:rsid w:val="6DB702B4"/>
    <w:rsid w:val="6E4462CC"/>
    <w:rsid w:val="6E504618"/>
    <w:rsid w:val="6EB20078"/>
    <w:rsid w:val="6F1028C5"/>
    <w:rsid w:val="6F3608C4"/>
    <w:rsid w:val="6F5579D7"/>
    <w:rsid w:val="6F801AF8"/>
    <w:rsid w:val="6F8D5AAE"/>
    <w:rsid w:val="6FD52979"/>
    <w:rsid w:val="6FFF59CB"/>
    <w:rsid w:val="700D564E"/>
    <w:rsid w:val="70160759"/>
    <w:rsid w:val="70200B37"/>
    <w:rsid w:val="7037013D"/>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C1676E"/>
    <w:rsid w:val="74D53B99"/>
    <w:rsid w:val="754C1AAF"/>
    <w:rsid w:val="762B3711"/>
    <w:rsid w:val="76696B17"/>
    <w:rsid w:val="76696D01"/>
    <w:rsid w:val="76844850"/>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BD108A"/>
    <w:rsid w:val="79C0590F"/>
    <w:rsid w:val="7A080BBF"/>
    <w:rsid w:val="7A4F2396"/>
    <w:rsid w:val="7A787ECB"/>
    <w:rsid w:val="7A875FC6"/>
    <w:rsid w:val="7A8B51CB"/>
    <w:rsid w:val="7A984514"/>
    <w:rsid w:val="7AB507FA"/>
    <w:rsid w:val="7AC634CB"/>
    <w:rsid w:val="7ACB482C"/>
    <w:rsid w:val="7AF137EF"/>
    <w:rsid w:val="7B2531D6"/>
    <w:rsid w:val="7B5B11D8"/>
    <w:rsid w:val="7C2A4FF2"/>
    <w:rsid w:val="7C41564D"/>
    <w:rsid w:val="7C8E16C9"/>
    <w:rsid w:val="7CA10AF6"/>
    <w:rsid w:val="7CB561C0"/>
    <w:rsid w:val="7CCC277F"/>
    <w:rsid w:val="7CE3033A"/>
    <w:rsid w:val="7D0A2590"/>
    <w:rsid w:val="7D550752"/>
    <w:rsid w:val="7D6A7A29"/>
    <w:rsid w:val="7DA0035E"/>
    <w:rsid w:val="7DC16877"/>
    <w:rsid w:val="7DCC5A45"/>
    <w:rsid w:val="7E221397"/>
    <w:rsid w:val="7E630B4F"/>
    <w:rsid w:val="7E7F1DC3"/>
    <w:rsid w:val="7E7F4EA4"/>
    <w:rsid w:val="7E8B6D0C"/>
    <w:rsid w:val="7EFA34C1"/>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5"/>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4"/>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3"/>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5"/>
    <w:next w:val="1"/>
    <w:qFormat/>
    <w:uiPriority w:val="0"/>
    <w:pPr>
      <w:ind w:left="1701" w:hanging="1701"/>
      <w:outlineLvl w:val="4"/>
    </w:pPr>
    <w:rPr>
      <w:sz w:val="2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38"/>
    <w:unhideWhenUsed/>
    <w:qFormat/>
    <w:uiPriority w:val="35"/>
    <w:pPr>
      <w:spacing w:after="200" w:line="240" w:lineRule="auto"/>
      <w:jc w:val="center"/>
    </w:pPr>
    <w:rPr>
      <w:rFonts w:ascii="Arial" w:hAnsi="Arial"/>
      <w:i/>
      <w:iCs/>
      <w:sz w:val="18"/>
      <w:szCs w:val="18"/>
    </w:rPr>
  </w:style>
  <w:style w:type="paragraph" w:styleId="8">
    <w:name w:val="annotation text"/>
    <w:basedOn w:val="1"/>
    <w:link w:val="58"/>
    <w:semiHidden/>
    <w:unhideWhenUsed/>
    <w:qFormat/>
    <w:uiPriority w:val="99"/>
    <w:pPr>
      <w:spacing w:line="240" w:lineRule="auto"/>
    </w:pPr>
    <w:rPr>
      <w:szCs w:val="20"/>
    </w:rPr>
  </w:style>
  <w:style w:type="paragraph" w:styleId="9">
    <w:name w:val="Body Text"/>
    <w:basedOn w:val="1"/>
    <w:link w:val="46"/>
    <w:semiHidden/>
    <w:unhideWhenUsed/>
    <w:qFormat/>
    <w:uiPriority w:val="0"/>
    <w:pPr>
      <w:spacing w:after="120" w:line="256" w:lineRule="auto"/>
      <w:jc w:val="both"/>
    </w:pPr>
    <w:rPr>
      <w:rFonts w:ascii="Arial" w:hAnsi="Arial"/>
      <w:sz w:val="22"/>
      <w:lang w:val="da-DK" w:eastAsia="zh-CN"/>
    </w:rPr>
  </w:style>
  <w:style w:type="paragraph" w:styleId="10">
    <w:name w:val="List 2"/>
    <w:basedOn w:val="11"/>
    <w:semiHidden/>
    <w:unhideWhenUsed/>
    <w:qFormat/>
    <w:uiPriority w:val="99"/>
    <w:pPr>
      <w:ind w:left="566" w:hanging="283"/>
      <w:contextualSpacing/>
    </w:pPr>
  </w:style>
  <w:style w:type="paragraph" w:styleId="11">
    <w:name w:val="List"/>
    <w:basedOn w:val="1"/>
    <w:qFormat/>
    <w:uiPriority w:val="0"/>
    <w:pPr>
      <w:ind w:left="568" w:hanging="284"/>
    </w:pPr>
  </w:style>
  <w:style w:type="paragraph" w:styleId="12">
    <w:name w:val="Balloon Text"/>
    <w:basedOn w:val="1"/>
    <w:link w:val="55"/>
    <w:semiHidden/>
    <w:unhideWhenUsed/>
    <w:qFormat/>
    <w:uiPriority w:val="99"/>
    <w:pPr>
      <w:spacing w:after="0" w:line="240" w:lineRule="auto"/>
    </w:pPr>
    <w:rPr>
      <w:rFonts w:ascii="Segoe UI" w:hAnsi="Segoe UI" w:cs="Segoe UI"/>
      <w:sz w:val="18"/>
      <w:szCs w:val="18"/>
    </w:rPr>
  </w:style>
  <w:style w:type="paragraph" w:styleId="13">
    <w:name w:val="header"/>
    <w:basedOn w:val="1"/>
    <w:link w:val="53"/>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4">
    <w:name w:val="toc 1"/>
    <w:basedOn w:val="1"/>
    <w:next w:val="1"/>
    <w:unhideWhenUsed/>
    <w:qFormat/>
    <w:uiPriority w:val="39"/>
    <w:pPr>
      <w:spacing w:after="100"/>
    </w:pPr>
  </w:style>
  <w:style w:type="paragraph" w:styleId="15">
    <w:name w:val="table of figures"/>
    <w:basedOn w:val="1"/>
    <w:next w:val="1"/>
    <w:unhideWhenUsed/>
    <w:qFormat/>
    <w:uiPriority w:val="99"/>
    <w:pPr>
      <w:spacing w:after="0"/>
    </w:pPr>
  </w:style>
  <w:style w:type="paragraph" w:styleId="16">
    <w:name w:val="toc 2"/>
    <w:basedOn w:val="1"/>
    <w:next w:val="1"/>
    <w:unhideWhenUsed/>
    <w:qFormat/>
    <w:uiPriority w:val="39"/>
    <w:pPr>
      <w:spacing w:after="100"/>
      <w:ind w:left="200"/>
    </w:pPr>
  </w:style>
  <w:style w:type="paragraph" w:styleId="17">
    <w:name w:val="annotation subject"/>
    <w:basedOn w:val="8"/>
    <w:next w:val="8"/>
    <w:link w:val="59"/>
    <w:semiHidden/>
    <w:unhideWhenUsed/>
    <w:qFormat/>
    <w:uiPriority w:val="99"/>
    <w:rPr>
      <w:b/>
      <w:bCs/>
    </w:rPr>
  </w:style>
  <w:style w:type="table" w:styleId="19">
    <w:name w:val="Table Grid"/>
    <w:basedOn w:val="18"/>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FollowedHyperlink"/>
    <w:basedOn w:val="20"/>
    <w:semiHidden/>
    <w:unhideWhenUsed/>
    <w:qFormat/>
    <w:uiPriority w:val="99"/>
    <w:rPr>
      <w:color w:val="954F72" w:themeColor="followedHyperlink"/>
      <w:u w:val="single"/>
      <w14:textFill>
        <w14:solidFill>
          <w14:schemeClr w14:val="folHlink"/>
        </w14:solidFill>
      </w14:textFill>
    </w:rPr>
  </w:style>
  <w:style w:type="character" w:styleId="22">
    <w:name w:val="Hyperlink"/>
    <w:basedOn w:val="20"/>
    <w:unhideWhenUsed/>
    <w:qFormat/>
    <w:uiPriority w:val="99"/>
    <w:rPr>
      <w:color w:val="0563C1" w:themeColor="hyperlink"/>
      <w:u w:val="single"/>
      <w14:textFill>
        <w14:solidFill>
          <w14:schemeClr w14:val="hlink"/>
        </w14:solidFill>
      </w14:textFill>
    </w:rPr>
  </w:style>
  <w:style w:type="character" w:styleId="23">
    <w:name w:val="annotation reference"/>
    <w:basedOn w:val="20"/>
    <w:semiHidden/>
    <w:unhideWhenUsed/>
    <w:qFormat/>
    <w:uiPriority w:val="99"/>
    <w:rPr>
      <w:sz w:val="16"/>
      <w:szCs w:val="16"/>
    </w:rPr>
  </w:style>
  <w:style w:type="character" w:customStyle="1" w:styleId="24">
    <w:name w:val="Heading 2 Char"/>
    <w:basedOn w:val="20"/>
    <w:link w:val="3"/>
    <w:qFormat/>
    <w:uiPriority w:val="0"/>
    <w:rPr>
      <w:rFonts w:ascii="Arial" w:hAnsi="Arial" w:eastAsia="Times New Roman" w:cs="Times New Roman"/>
      <w:sz w:val="32"/>
      <w:szCs w:val="20"/>
      <w:lang w:val="en-GB"/>
    </w:rPr>
  </w:style>
  <w:style w:type="character" w:customStyle="1" w:styleId="25">
    <w:name w:val="Heading 1 Char"/>
    <w:basedOn w:val="20"/>
    <w:link w:val="2"/>
    <w:qFormat/>
    <w:uiPriority w:val="9"/>
    <w:rPr>
      <w:rFonts w:asciiTheme="majorHAnsi" w:hAnsiTheme="majorHAnsi" w:eastAsiaTheme="majorEastAsia" w:cstheme="majorBidi"/>
      <w:color w:val="2F5597" w:themeColor="accent1" w:themeShade="BF"/>
      <w:sz w:val="32"/>
      <w:szCs w:val="32"/>
    </w:rPr>
  </w:style>
  <w:style w:type="paragraph" w:styleId="26">
    <w:name w:val="List Paragraph"/>
    <w:basedOn w:val="1"/>
    <w:link w:val="33"/>
    <w:qFormat/>
    <w:uiPriority w:val="34"/>
    <w:pPr>
      <w:ind w:left="720"/>
      <w:contextualSpacing/>
    </w:pPr>
  </w:style>
  <w:style w:type="paragraph" w:customStyle="1" w:styleId="27">
    <w:name w:val="RAN4 H2"/>
    <w:basedOn w:val="3"/>
    <w:next w:val="1"/>
    <w:link w:val="29"/>
    <w:qFormat/>
    <w:uiPriority w:val="0"/>
    <w:rPr>
      <w:lang w:val="en-US"/>
    </w:rPr>
  </w:style>
  <w:style w:type="paragraph" w:customStyle="1" w:styleId="28">
    <w:name w:val="RAN4 H1"/>
    <w:basedOn w:val="1"/>
    <w:link w:val="31"/>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9">
    <w:name w:val="RAN4 H2 Char"/>
    <w:basedOn w:val="24"/>
    <w:link w:val="27"/>
    <w:qFormat/>
    <w:uiPriority w:val="0"/>
    <w:rPr>
      <w:rFonts w:ascii="Arial" w:hAnsi="Arial" w:eastAsia="Times New Roman" w:cs="Times New Roman"/>
      <w:sz w:val="32"/>
      <w:szCs w:val="20"/>
      <w:lang w:val="en-GB"/>
    </w:rPr>
  </w:style>
  <w:style w:type="paragraph" w:customStyle="1" w:styleId="30">
    <w:name w:val="RAN4 Observation"/>
    <w:basedOn w:val="26"/>
    <w:next w:val="1"/>
    <w:link w:val="34"/>
    <w:qFormat/>
    <w:uiPriority w:val="0"/>
    <w:pPr>
      <w:numPr>
        <w:ilvl w:val="0"/>
        <w:numId w:val="1"/>
      </w:numPr>
    </w:pPr>
    <w:rPr>
      <w:rFonts w:eastAsia="Calibri" w:cs="Times New Roman"/>
      <w:szCs w:val="20"/>
      <w:lang w:val="en-GB"/>
    </w:rPr>
  </w:style>
  <w:style w:type="character" w:customStyle="1" w:styleId="31">
    <w:name w:val="RAN4 H1 Char"/>
    <w:basedOn w:val="20"/>
    <w:link w:val="28"/>
    <w:qFormat/>
    <w:uiPriority w:val="0"/>
    <w:rPr>
      <w:rFonts w:ascii="Arial" w:hAnsi="Arial" w:eastAsia="宋体" w:cs="Times New Roman"/>
      <w:sz w:val="36"/>
      <w:szCs w:val="20"/>
      <w:lang w:val="en-GB"/>
    </w:rPr>
  </w:style>
  <w:style w:type="paragraph" w:customStyle="1" w:styleId="32">
    <w:name w:val="RAN4 Proposal"/>
    <w:basedOn w:val="26"/>
    <w:next w:val="1"/>
    <w:link w:val="35"/>
    <w:qFormat/>
    <w:uiPriority w:val="0"/>
    <w:pPr>
      <w:numPr>
        <w:ilvl w:val="0"/>
        <w:numId w:val="2"/>
      </w:numPr>
      <w:ind w:left="0" w:firstLine="0"/>
    </w:pPr>
    <w:rPr>
      <w:rFonts w:eastAsia="Calibri" w:cs="Times New Roman"/>
      <w:b/>
      <w:szCs w:val="20"/>
      <w:lang w:val="en-GB"/>
    </w:rPr>
  </w:style>
  <w:style w:type="character" w:customStyle="1" w:styleId="33">
    <w:name w:val="List Paragraph Char"/>
    <w:basedOn w:val="20"/>
    <w:link w:val="26"/>
    <w:qFormat/>
    <w:uiPriority w:val="34"/>
  </w:style>
  <w:style w:type="character" w:customStyle="1" w:styleId="34">
    <w:name w:val="RAN4 Observation Char"/>
    <w:basedOn w:val="33"/>
    <w:link w:val="30"/>
    <w:qFormat/>
    <w:uiPriority w:val="0"/>
    <w:rPr>
      <w:rFonts w:ascii="Times New Roman" w:hAnsi="Times New Roman" w:eastAsia="Calibri" w:cs="Times New Roman"/>
      <w:sz w:val="20"/>
      <w:szCs w:val="20"/>
      <w:lang w:val="en-GB"/>
    </w:rPr>
  </w:style>
  <w:style w:type="character" w:customStyle="1" w:styleId="35">
    <w:name w:val="RAN4 Proposal Char"/>
    <w:basedOn w:val="33"/>
    <w:link w:val="32"/>
    <w:qFormat/>
    <w:uiPriority w:val="0"/>
    <w:rPr>
      <w:rFonts w:ascii="Times New Roman" w:hAnsi="Times New Roman" w:eastAsia="Calibri" w:cs="Times New Roman"/>
      <w:b/>
      <w:sz w:val="20"/>
      <w:szCs w:val="20"/>
      <w:lang w:val="en-GB"/>
    </w:rPr>
  </w:style>
  <w:style w:type="paragraph" w:customStyle="1" w:styleId="36">
    <w:name w:val="RAN4 proposal"/>
    <w:basedOn w:val="7"/>
    <w:next w:val="1"/>
    <w:link w:val="39"/>
    <w:qFormat/>
    <w:uiPriority w:val="0"/>
    <w:pPr>
      <w:numPr>
        <w:ilvl w:val="0"/>
        <w:numId w:val="3"/>
      </w:numPr>
      <w:ind w:left="0" w:firstLine="0"/>
      <w:jc w:val="left"/>
    </w:pPr>
    <w:rPr>
      <w:rFonts w:ascii="Times New Roman" w:hAnsi="Times New Roman"/>
      <w:b/>
      <w:i w:val="0"/>
      <w:sz w:val="22"/>
    </w:rPr>
  </w:style>
  <w:style w:type="paragraph" w:customStyle="1" w:styleId="37">
    <w:name w:val="TOC Heading"/>
    <w:basedOn w:val="2"/>
    <w:next w:val="1"/>
    <w:unhideWhenUsed/>
    <w:qFormat/>
    <w:uiPriority w:val="39"/>
    <w:pPr>
      <w:outlineLvl w:val="9"/>
    </w:pPr>
  </w:style>
  <w:style w:type="character" w:customStyle="1" w:styleId="38">
    <w:name w:val="Caption Char"/>
    <w:basedOn w:val="20"/>
    <w:link w:val="7"/>
    <w:qFormat/>
    <w:uiPriority w:val="35"/>
    <w:rPr>
      <w:rFonts w:ascii="Arial" w:hAnsi="Arial"/>
      <w:i/>
      <w:iCs/>
      <w:sz w:val="18"/>
      <w:szCs w:val="18"/>
    </w:rPr>
  </w:style>
  <w:style w:type="character" w:customStyle="1" w:styleId="39">
    <w:name w:val="RAN4 proposal Char"/>
    <w:basedOn w:val="38"/>
    <w:link w:val="36"/>
    <w:qFormat/>
    <w:uiPriority w:val="0"/>
    <w:rPr>
      <w:rFonts w:ascii="Times New Roman" w:hAnsi="Times New Roman"/>
      <w:b/>
      <w:i w:val="0"/>
      <w:sz w:val="18"/>
      <w:szCs w:val="18"/>
    </w:rPr>
  </w:style>
  <w:style w:type="paragraph" w:customStyle="1" w:styleId="40">
    <w:name w:val="RAN4 observation"/>
    <w:basedOn w:val="30"/>
    <w:next w:val="1"/>
    <w:link w:val="41"/>
    <w:qFormat/>
    <w:uiPriority w:val="0"/>
    <w:pPr>
      <w:ind w:left="0" w:firstLine="0"/>
    </w:pPr>
    <w:rPr>
      <w:sz w:val="22"/>
    </w:rPr>
  </w:style>
  <w:style w:type="character" w:customStyle="1" w:styleId="41">
    <w:name w:val="RAN4 observation Char"/>
    <w:basedOn w:val="34"/>
    <w:link w:val="40"/>
    <w:qFormat/>
    <w:uiPriority w:val="0"/>
    <w:rPr>
      <w:rFonts w:ascii="Times New Roman" w:hAnsi="Times New Roman" w:eastAsia="Calibri" w:cs="Times New Roman"/>
      <w:sz w:val="20"/>
      <w:szCs w:val="20"/>
      <w:lang w:val="en-GB"/>
    </w:rPr>
  </w:style>
  <w:style w:type="character" w:customStyle="1" w:styleId="42">
    <w:name w:val="Unresolved Mention"/>
    <w:basedOn w:val="20"/>
    <w:semiHidden/>
    <w:unhideWhenUsed/>
    <w:qFormat/>
    <w:uiPriority w:val="99"/>
    <w:rPr>
      <w:color w:val="808080"/>
      <w:shd w:val="clear" w:color="auto" w:fill="E6E6E6"/>
    </w:rPr>
  </w:style>
  <w:style w:type="character" w:customStyle="1" w:styleId="43">
    <w:name w:val="Heading 4 Char"/>
    <w:basedOn w:val="20"/>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4">
    <w:name w:val="Doc-text2 Char"/>
    <w:link w:val="45"/>
    <w:qFormat/>
    <w:locked/>
    <w:uiPriority w:val="0"/>
    <w:rPr>
      <w:rFonts w:ascii="Arial" w:hAnsi="Arial" w:eastAsia="Times New Roman" w:cs="Arial"/>
      <w:lang w:val="zh-CN" w:eastAsia="zh-CN"/>
    </w:rPr>
  </w:style>
  <w:style w:type="paragraph" w:customStyle="1" w:styleId="45">
    <w:name w:val="Doc-text2"/>
    <w:basedOn w:val="1"/>
    <w:link w:val="44"/>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6">
    <w:name w:val="Body Text Char"/>
    <w:basedOn w:val="20"/>
    <w:link w:val="9"/>
    <w:semiHidden/>
    <w:qFormat/>
    <w:uiPriority w:val="0"/>
    <w:rPr>
      <w:rFonts w:ascii="Arial" w:hAnsi="Arial"/>
      <w:lang w:val="da-DK" w:eastAsia="zh-CN"/>
    </w:rPr>
  </w:style>
  <w:style w:type="paragraph" w:customStyle="1" w:styleId="47">
    <w:name w:val="Agreement"/>
    <w:basedOn w:val="1"/>
    <w:next w:val="45"/>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8">
    <w:name w:val="TAL"/>
    <w:basedOn w:val="1"/>
    <w:link w:val="49"/>
    <w:qFormat/>
    <w:uiPriority w:val="0"/>
    <w:pPr>
      <w:keepNext/>
      <w:keepLines/>
      <w:spacing w:after="0" w:line="240" w:lineRule="auto"/>
    </w:pPr>
    <w:rPr>
      <w:rFonts w:ascii="Arial" w:hAnsi="Arial" w:eastAsia="Times New Roman" w:cs="Times New Roman"/>
      <w:sz w:val="18"/>
      <w:szCs w:val="20"/>
      <w:lang w:val="en-GB"/>
    </w:rPr>
  </w:style>
  <w:style w:type="character" w:customStyle="1" w:styleId="49">
    <w:name w:val="TAL Char"/>
    <w:link w:val="48"/>
    <w:qFormat/>
    <w:locked/>
    <w:uiPriority w:val="0"/>
    <w:rPr>
      <w:rFonts w:ascii="Arial" w:hAnsi="Arial" w:eastAsia="Times New Roman" w:cs="Times New Roman"/>
      <w:sz w:val="18"/>
      <w:szCs w:val="20"/>
      <w:lang w:val="en-GB"/>
    </w:rPr>
  </w:style>
  <w:style w:type="paragraph" w:customStyle="1" w:styleId="50">
    <w:name w:val="B2"/>
    <w:basedOn w:val="10"/>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1">
    <w:name w:val="EmailDiscussion"/>
    <w:basedOn w:val="1"/>
    <w:next w:val="1"/>
    <w:link w:val="52"/>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2">
    <w:name w:val="EmailDiscussion Char"/>
    <w:link w:val="51"/>
    <w:qFormat/>
    <w:uiPriority w:val="0"/>
    <w:rPr>
      <w:rFonts w:ascii="Arial" w:hAnsi="Arial" w:eastAsia="MS Mincho" w:cs="Times New Roman"/>
      <w:b/>
      <w:sz w:val="20"/>
      <w:szCs w:val="24"/>
      <w:lang w:val="en-GB" w:eastAsia="en-GB"/>
    </w:rPr>
  </w:style>
  <w:style w:type="character" w:customStyle="1" w:styleId="53">
    <w:name w:val="Header Char"/>
    <w:basedOn w:val="20"/>
    <w:link w:val="13"/>
    <w:semiHidden/>
    <w:qFormat/>
    <w:locked/>
    <w:uiPriority w:val="0"/>
    <w:rPr>
      <w:rFonts w:ascii="Tms Rmn" w:hAnsi="Tms Rmn"/>
      <w:b/>
      <w:sz w:val="18"/>
    </w:rPr>
  </w:style>
  <w:style w:type="character" w:customStyle="1" w:styleId="54">
    <w:name w:val="Header Char1"/>
    <w:basedOn w:val="20"/>
    <w:semiHidden/>
    <w:qFormat/>
    <w:uiPriority w:val="99"/>
    <w:rPr>
      <w:rFonts w:ascii="Times New Roman" w:hAnsi="Times New Roman"/>
      <w:sz w:val="20"/>
    </w:rPr>
  </w:style>
  <w:style w:type="character" w:customStyle="1" w:styleId="55">
    <w:name w:val="Balloon Text Char"/>
    <w:basedOn w:val="20"/>
    <w:link w:val="12"/>
    <w:semiHidden/>
    <w:qFormat/>
    <w:uiPriority w:val="99"/>
    <w:rPr>
      <w:rFonts w:ascii="Segoe UI" w:hAnsi="Segoe UI" w:cs="Segoe UI"/>
      <w:sz w:val="18"/>
      <w:szCs w:val="18"/>
    </w:rPr>
  </w:style>
  <w:style w:type="character" w:customStyle="1" w:styleId="56">
    <w:name w:val="CR Cover Page Zchn"/>
    <w:link w:val="57"/>
    <w:qFormat/>
    <w:locked/>
    <w:uiPriority w:val="0"/>
    <w:rPr>
      <w:rFonts w:ascii="Arial" w:hAnsi="Arial" w:cs="Arial"/>
      <w:lang w:val="en-GB"/>
    </w:rPr>
  </w:style>
  <w:style w:type="paragraph" w:customStyle="1" w:styleId="57">
    <w:name w:val="CR Cover Page"/>
    <w:link w:val="56"/>
    <w:qFormat/>
    <w:uiPriority w:val="0"/>
    <w:pPr>
      <w:spacing w:after="120" w:line="240" w:lineRule="auto"/>
    </w:pPr>
    <w:rPr>
      <w:rFonts w:ascii="Arial" w:hAnsi="Arial" w:cs="Arial" w:eastAsiaTheme="minorHAnsi"/>
      <w:sz w:val="22"/>
      <w:szCs w:val="22"/>
      <w:lang w:val="en-GB" w:eastAsia="en-US" w:bidi="ar-SA"/>
    </w:rPr>
  </w:style>
  <w:style w:type="character" w:customStyle="1" w:styleId="58">
    <w:name w:val="Comment Text Char"/>
    <w:basedOn w:val="20"/>
    <w:link w:val="8"/>
    <w:semiHidden/>
    <w:qFormat/>
    <w:uiPriority w:val="99"/>
    <w:rPr>
      <w:rFonts w:ascii="Times New Roman" w:hAnsi="Times New Roman"/>
      <w:sz w:val="20"/>
      <w:szCs w:val="20"/>
    </w:rPr>
  </w:style>
  <w:style w:type="character" w:customStyle="1" w:styleId="59">
    <w:name w:val="Comment Subject Char"/>
    <w:basedOn w:val="58"/>
    <w:link w:val="17"/>
    <w:semiHidden/>
    <w:qFormat/>
    <w:uiPriority w:val="99"/>
    <w:rPr>
      <w:rFonts w:ascii="Times New Roman" w:hAnsi="Times New Roman"/>
      <w:b/>
      <w:bCs/>
      <w:sz w:val="20"/>
      <w:szCs w:val="20"/>
    </w:rPr>
  </w:style>
  <w:style w:type="paragraph" w:customStyle="1" w:styleId="60">
    <w:name w:val="3GPP Normal Text"/>
    <w:basedOn w:val="9"/>
    <w:link w:val="61"/>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1">
    <w:name w:val="3GPP Normal Text Char"/>
    <w:link w:val="60"/>
    <w:qFormat/>
    <w:uiPriority w:val="0"/>
    <w:rPr>
      <w:rFonts w:ascii="Times New Roman" w:hAnsi="Times New Roman" w:eastAsia="MS Mincho" w:cs="Arial"/>
      <w:sz w:val="20"/>
      <w:szCs w:val="24"/>
    </w:rPr>
  </w:style>
  <w:style w:type="paragraph" w:customStyle="1" w:styleId="62">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3">
    <w:name w:val="TH"/>
    <w:basedOn w:val="1"/>
    <w:qFormat/>
    <w:uiPriority w:val="0"/>
    <w:pPr>
      <w:keepNext/>
      <w:keepLines/>
      <w:spacing w:before="60"/>
      <w:jc w:val="center"/>
    </w:pPr>
    <w:rPr>
      <w:rFonts w:ascii="Arial" w:hAnsi="Arial"/>
      <w:b/>
      <w:lang w:eastAsia="zh-CN"/>
    </w:rPr>
  </w:style>
  <w:style w:type="paragraph" w:customStyle="1" w:styleId="64">
    <w:name w:val="NO"/>
    <w:basedOn w:val="1"/>
    <w:qFormat/>
    <w:uiPriority w:val="0"/>
    <w:pPr>
      <w:keepLines/>
      <w:ind w:left="1135" w:hanging="851"/>
    </w:pPr>
    <w:rPr>
      <w:lang w:eastAsia="zh-CN"/>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6">
    <w:name w:val="B1"/>
    <w:basedOn w:val="11"/>
    <w:qFormat/>
    <w:uiPriority w:val="0"/>
  </w:style>
  <w:style w:type="paragraph" w:customStyle="1" w:styleId="67">
    <w:name w:val="main text"/>
    <w:basedOn w:val="1"/>
    <w:qFormat/>
    <w:uiPriority w:val="0"/>
    <w:pPr>
      <w:spacing w:before="60" w:after="60" w:line="288" w:lineRule="auto"/>
      <w:ind w:firstLine="200" w:firstLineChars="200"/>
      <w:jc w:val="both"/>
    </w:pPr>
    <w:rPr>
      <w:rFonts w:eastAsia="Malgun Gothic" w:cs="Batang"/>
      <w:lang w:eastAsia="ko-KR"/>
    </w:rPr>
  </w:style>
  <w:style w:type="paragraph" w:customStyle="1" w:styleId="68">
    <w:name w:val="B3"/>
    <w:basedOn w:val="1"/>
    <w:qFormat/>
    <w:uiPriority w:val="0"/>
    <w:pPr>
      <w:ind w:left="1135" w:hanging="284"/>
    </w:pPr>
    <w:rPr>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E173285D-2887-45E3-A024-3D1E71CC8E74}">
  <ds:schemaRefs/>
</ds:datastoreItem>
</file>

<file path=customXml/itemProps4.xml><?xml version="1.0" encoding="utf-8"?>
<ds:datastoreItem xmlns:ds="http://schemas.openxmlformats.org/officeDocument/2006/customXml" ds:itemID="{E8E32C24-5F96-4713-A70F-A7BA20BB6CD6}">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AA4E9F1-3478-4E48-ACB7-A0EA7CF8F594}">
  <ds:schemaRefs/>
</ds:datastoreItem>
</file>

<file path=customXml/itemProps7.xml><?xml version="1.0" encoding="utf-8"?>
<ds:datastoreItem xmlns:ds="http://schemas.openxmlformats.org/officeDocument/2006/customXml" ds:itemID="{08DA32A5-C37F-4DB0-94C0-5301A1F35695}">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0</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2022-04-25T09:22:09Z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